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BEDB6" w14:textId="6D4C28B4" w:rsidR="00047F4F" w:rsidRPr="00B42D4F" w:rsidRDefault="00B42D4F" w:rsidP="00B42D4F">
      <w:pPr>
        <w:widowControl w:val="0"/>
        <w:autoSpaceDE w:val="0"/>
        <w:autoSpaceDN w:val="0"/>
        <w:adjustRightInd w:val="0"/>
        <w:rPr>
          <w:rFonts w:ascii="Times New Roman" w:hAnsi="Times New Roman" w:cs="Times New Roman"/>
          <w:b/>
        </w:rPr>
      </w:pPr>
      <w:r w:rsidRPr="00B42D4F">
        <w:rPr>
          <w:rFonts w:ascii="Times New Roman" w:hAnsi="Times New Roman" w:cs="Times New Roman"/>
          <w:b/>
        </w:rPr>
        <w:t>Assessment for the New Learner</w:t>
      </w:r>
    </w:p>
    <w:p w14:paraId="3E1B3BA7" w14:textId="77777777" w:rsidR="00047F4F" w:rsidRPr="00B42D4F" w:rsidRDefault="00047F4F">
      <w:pPr>
        <w:rPr>
          <w:rFonts w:ascii="Times New Roman" w:hAnsi="Times New Roman" w:cs="Times New Roman"/>
        </w:rPr>
      </w:pPr>
    </w:p>
    <w:p w14:paraId="580B6B59" w14:textId="1DC27D1A" w:rsidR="00B42D4F" w:rsidRPr="00B42D4F" w:rsidRDefault="00B42D4F" w:rsidP="00B42D4F">
      <w:pPr>
        <w:spacing w:after="200"/>
        <w:rPr>
          <w:rFonts w:ascii="Times New Roman" w:hAnsi="Times New Roman" w:cs="Times New Roman"/>
          <w:color w:val="262626"/>
        </w:rPr>
      </w:pPr>
      <w:r w:rsidRPr="00B42D4F">
        <w:rPr>
          <w:rFonts w:ascii="Times New Roman" w:hAnsi="Times New Roman" w:cs="Times New Roman"/>
          <w:color w:val="262626"/>
        </w:rPr>
        <w:t>Assessment is without doubt one of the major ''drivers'' of the teaching-learning process.</w:t>
      </w:r>
      <w:r>
        <w:rPr>
          <w:rFonts w:ascii="Times New Roman" w:hAnsi="Times New Roman" w:cs="Times New Roman"/>
          <w:color w:val="262626"/>
        </w:rPr>
        <w:t xml:space="preserve"> </w:t>
      </w:r>
      <w:r w:rsidRPr="00B42D4F">
        <w:rPr>
          <w:rFonts w:ascii="Times New Roman" w:hAnsi="Times New Roman" w:cs="Times New Roman"/>
          <w:color w:val="262626"/>
        </w:rPr>
        <w:fldChar w:fldCharType="begin"/>
      </w:r>
      <w:r w:rsidRPr="00B42D4F">
        <w:rPr>
          <w:rFonts w:ascii="Times New Roman" w:hAnsi="Times New Roman" w:cs="Times New Roman"/>
          <w:color w:val="262626"/>
        </w:rPr>
        <w:instrText xml:space="preserve"> ADDIN EN.CITE &lt;EndNote&gt;&lt;Cite&gt;&lt;Author&gt;Brown&lt;/Author&gt;&lt;Year&gt;1996&lt;/Year&gt;&lt;RecNum&gt;21&lt;/RecNum&gt;&lt;DisplayText&gt;(Brown, 1996)&lt;/DisplayText&gt;&lt;record&gt;&lt;rec-number&gt;21&lt;/rec-number&gt;&lt;foreign-keys&gt;&lt;key app="EN" db-id="sx5f99d99ev0emed5xa5tzs99ev9wzrfpxad"&gt;21&lt;/key&gt;&lt;/foreign-keys&gt;&lt;ref-type name="Web Page"&gt;12&lt;/ref-type&gt;&lt;contributors&gt;&lt;authors&gt;&lt;author&gt;Brown, Sally; Race, Phil; and Smith, Brenda&lt;/author&gt;&lt;/authors&gt;&lt;/contributors&gt;&lt;titles&gt;&lt;title&gt;An Assessment Manifesto&lt;/title&gt;&lt;secondary-title&gt;Deliberations&lt;/secondary-title&gt;&lt;/titles&gt;&lt;periodical&gt;&lt;full-title&gt;Deliberations&lt;/full-title&gt;&lt;/periodical&gt;&lt;volume&gt;2011&lt;/volume&gt;&lt;dates&gt;&lt;year&gt;1996&lt;/year&gt;&lt;pub-dates&gt;&lt;date&gt;2005&lt;/date&gt;&lt;/pub-dates&gt;&lt;/dates&gt;&lt;publisher&gt;Kogan Page&lt;/publisher&gt;&lt;urls&gt;&lt;related-urls&gt;&lt;url&gt;http://www.londonmet.ac.uk/deliberations&lt;/url&gt;&lt;/related-urls&gt;&lt;/urls&gt;&lt;/record&gt;&lt;/Cite&gt;&lt;/EndNote&gt;</w:instrText>
      </w:r>
      <w:r w:rsidRPr="00B42D4F">
        <w:rPr>
          <w:rFonts w:ascii="Times New Roman" w:hAnsi="Times New Roman" w:cs="Times New Roman"/>
          <w:color w:val="262626"/>
        </w:rPr>
        <w:fldChar w:fldCharType="separate"/>
      </w:r>
      <w:r w:rsidRPr="00B42D4F">
        <w:rPr>
          <w:rFonts w:ascii="Times New Roman" w:hAnsi="Times New Roman" w:cs="Times New Roman"/>
          <w:noProof/>
          <w:color w:val="262626"/>
        </w:rPr>
        <w:t>(</w:t>
      </w:r>
      <w:hyperlink w:anchor="_ENREF_1" w:tooltip="Brown, 1996 #21" w:history="1">
        <w:r w:rsidRPr="00B42D4F">
          <w:rPr>
            <w:rFonts w:ascii="Times New Roman" w:hAnsi="Times New Roman" w:cs="Times New Roman"/>
            <w:noProof/>
            <w:color w:val="262626"/>
          </w:rPr>
          <w:t>Brown, 1996</w:t>
        </w:r>
      </w:hyperlink>
      <w:r w:rsidRPr="00B42D4F">
        <w:rPr>
          <w:rFonts w:ascii="Times New Roman" w:hAnsi="Times New Roman" w:cs="Times New Roman"/>
          <w:noProof/>
          <w:color w:val="262626"/>
        </w:rPr>
        <w:t>)</w:t>
      </w:r>
      <w:r w:rsidRPr="00B42D4F">
        <w:rPr>
          <w:rFonts w:ascii="Times New Roman" w:hAnsi="Times New Roman" w:cs="Times New Roman"/>
          <w:color w:val="262626"/>
        </w:rPr>
        <w:fldChar w:fldCharType="end"/>
      </w:r>
      <w:r w:rsidRPr="00B42D4F">
        <w:rPr>
          <w:rFonts w:ascii="Times New Roman" w:hAnsi="Times New Roman" w:cs="Times New Roman"/>
          <w:color w:val="262626"/>
        </w:rPr>
        <w:t xml:space="preserve"> However, assessment is not just about grading and examinations. It is about getting to know our students and the quality of their learning and to use this knowledge and understanding to their benefit. </w:t>
      </w:r>
    </w:p>
    <w:p w14:paraId="3F362869" w14:textId="4409D8D5" w:rsidR="00B42D4F" w:rsidRPr="00B42D4F" w:rsidRDefault="00B42D4F" w:rsidP="00B42D4F">
      <w:pPr>
        <w:spacing w:after="200"/>
        <w:rPr>
          <w:rFonts w:ascii="Times New Roman" w:hAnsi="Times New Roman" w:cs="Times New Roman"/>
        </w:rPr>
      </w:pPr>
      <w:r w:rsidRPr="00B42D4F">
        <w:rPr>
          <w:rFonts w:ascii="Times New Roman" w:hAnsi="Times New Roman" w:cs="Times New Roman"/>
        </w:rPr>
        <w:t>We need to keep in mind the new learner. There is a generational difference in the type of learners that we have today.  The ‘older’ learners, who happen to also</w:t>
      </w:r>
      <w:r>
        <w:rPr>
          <w:rFonts w:ascii="Times New Roman" w:hAnsi="Times New Roman" w:cs="Times New Roman"/>
        </w:rPr>
        <w:t xml:space="preserve"> be in many cases</w:t>
      </w:r>
      <w:r w:rsidRPr="00B42D4F">
        <w:rPr>
          <w:rFonts w:ascii="Times New Roman" w:hAnsi="Times New Roman" w:cs="Times New Roman"/>
        </w:rPr>
        <w:t xml:space="preserve"> the instructors, come fro</w:t>
      </w:r>
      <w:r>
        <w:rPr>
          <w:rFonts w:ascii="Times New Roman" w:hAnsi="Times New Roman" w:cs="Times New Roman"/>
        </w:rPr>
        <w:t>m an era where technology was not</w:t>
      </w:r>
      <w:r w:rsidR="00C73D2F">
        <w:rPr>
          <w:rFonts w:ascii="Times New Roman" w:hAnsi="Times New Roman" w:cs="Times New Roman"/>
        </w:rPr>
        <w:t xml:space="preserve"> the main</w:t>
      </w:r>
      <w:r w:rsidRPr="00B42D4F">
        <w:rPr>
          <w:rFonts w:ascii="Times New Roman" w:hAnsi="Times New Roman" w:cs="Times New Roman"/>
        </w:rPr>
        <w:t xml:space="preserve"> mode of delivering information.  However, many ‘digital natives’ as they are referred to today prefer to receive information quickly, they prefer multi-tasking, they have a low tolerance for being ‘talked at’, they prefer active rather than passive learning, and they rely heavily on communication technologies to access information and to carry out social and professional goals.  </w:t>
      </w:r>
      <w:r w:rsidR="008D19BF" w:rsidRPr="00B42D4F">
        <w:rPr>
          <w:rFonts w:ascii="Times New Roman" w:hAnsi="Times New Roman" w:cs="Times New Roman"/>
        </w:rPr>
        <w:t>I heard that if you ask a student today to name three things that they needed for their univer</w:t>
      </w:r>
      <w:r w:rsidR="008D19BF">
        <w:rPr>
          <w:rFonts w:ascii="Times New Roman" w:hAnsi="Times New Roman" w:cs="Times New Roman"/>
        </w:rPr>
        <w:t>sity schooling they would name three requirements:</w:t>
      </w:r>
      <w:r w:rsidR="008D19BF" w:rsidRPr="00B42D4F">
        <w:rPr>
          <w:rFonts w:ascii="Times New Roman" w:hAnsi="Times New Roman" w:cs="Times New Roman"/>
        </w:rPr>
        <w:t xml:space="preserve"> continual access to the internet, ability to access their work anywhere and a </w:t>
      </w:r>
      <w:r w:rsidR="008D19BF">
        <w:rPr>
          <w:rFonts w:ascii="Times New Roman" w:hAnsi="Times New Roman" w:cs="Times New Roman"/>
        </w:rPr>
        <w:t xml:space="preserve">current </w:t>
      </w:r>
      <w:r w:rsidR="008D19BF" w:rsidRPr="00B42D4F">
        <w:rPr>
          <w:rFonts w:ascii="Times New Roman" w:hAnsi="Times New Roman" w:cs="Times New Roman"/>
        </w:rPr>
        <w:t>mobile communication device.</w:t>
      </w:r>
    </w:p>
    <w:p w14:paraId="1A9146B2" w14:textId="125245F3" w:rsidR="00B42D4F" w:rsidRPr="00B42D4F" w:rsidRDefault="00B42D4F" w:rsidP="00B42D4F">
      <w:pPr>
        <w:widowControl w:val="0"/>
        <w:autoSpaceDE w:val="0"/>
        <w:autoSpaceDN w:val="0"/>
        <w:adjustRightInd w:val="0"/>
        <w:spacing w:after="200"/>
        <w:rPr>
          <w:rFonts w:ascii="Times New Roman" w:hAnsi="Times New Roman" w:cs="Times New Roman"/>
          <w:color w:val="1A1A1A"/>
        </w:rPr>
      </w:pPr>
      <w:r>
        <w:rPr>
          <w:rFonts w:ascii="Times New Roman" w:hAnsi="Times New Roman" w:cs="Times New Roman"/>
          <w:color w:val="1A1A1A"/>
        </w:rPr>
        <w:t>Learning</w:t>
      </w:r>
      <w:r w:rsidRPr="00B42D4F">
        <w:rPr>
          <w:rFonts w:ascii="Times New Roman" w:hAnsi="Times New Roman" w:cs="Times New Roman"/>
          <w:color w:val="1A1A1A"/>
        </w:rPr>
        <w:t xml:space="preserve"> today is becoming more and more a continuous, connected and collaborative process. It happens on the job, in the job, outside of the job and when not on the job so why on earth do we continue to evaluate our learners as if the only way competence exchange occurs is within the four physical walls of a classroom?</w:t>
      </w:r>
      <w:r w:rsidRPr="00B42D4F">
        <w:rPr>
          <w:rFonts w:ascii="Times New Roman" w:hAnsi="Times New Roman" w:cs="Times New Roman"/>
          <w:color w:val="1A1A1A"/>
        </w:rPr>
        <w:fldChar w:fldCharType="begin"/>
      </w:r>
      <w:r w:rsidRPr="00B42D4F">
        <w:rPr>
          <w:rFonts w:ascii="Times New Roman" w:hAnsi="Times New Roman" w:cs="Times New Roman"/>
          <w:color w:val="1A1A1A"/>
        </w:rPr>
        <w:instrText xml:space="preserve"> ADDIN EN.CITE &lt;EndNote&gt;&lt;Cite&gt;&lt;Author&gt;Pontefract&lt;/Author&gt;&lt;Year&gt;2011&lt;/Year&gt;&lt;RecNum&gt;23&lt;/RecNum&gt;&lt;DisplayText&gt;(Pontefract, 2011)&lt;/DisplayText&gt;&lt;record&gt;&lt;rec-number&gt;23&lt;/rec-number&gt;&lt;foreign-keys&gt;&lt;key app="EN" db-id="sx5f99d99ev0emed5xa5tzs99ev9wzrfpxad"&gt;23&lt;/key&gt;&lt;/foreign-keys&gt;&lt;ref-type name="Magazine Article"&gt;19&lt;/ref-type&gt;&lt;contributors&gt;&lt;authors&gt;&lt;author&gt;Pontefract, Dan&lt;/author&gt;&lt;/authors&gt;&lt;/contributors&gt;&lt;titles&gt;&lt;title&gt;Time&amp;apos;s Up - learning will forever be part formal, part informal and part social&lt;/title&gt;&lt;secondary-title&gt;Chief Learning Officer &lt;/secondary-title&gt;&lt;/titles&gt;&lt;pages&gt;50&lt;/pages&gt;&lt;volume&gt;10&lt;/volume&gt;&lt;number&gt;2&lt;/number&gt;&lt;dates&gt;&lt;year&gt;2011&lt;/year&gt;&lt;/dates&gt;&lt;urls&gt;&lt;/urls&gt;&lt;/record&gt;&lt;/Cite&gt;&lt;/EndNote&gt;</w:instrText>
      </w:r>
      <w:r w:rsidRPr="00B42D4F">
        <w:rPr>
          <w:rFonts w:ascii="Times New Roman" w:hAnsi="Times New Roman" w:cs="Times New Roman"/>
          <w:color w:val="1A1A1A"/>
        </w:rPr>
        <w:fldChar w:fldCharType="separate"/>
      </w:r>
      <w:r w:rsidRPr="00B42D4F">
        <w:rPr>
          <w:rFonts w:ascii="Times New Roman" w:hAnsi="Times New Roman" w:cs="Times New Roman"/>
          <w:noProof/>
          <w:color w:val="1A1A1A"/>
        </w:rPr>
        <w:t>(</w:t>
      </w:r>
      <w:hyperlink w:anchor="_ENREF_4" w:tooltip="Pontefract, 2011 #23" w:history="1">
        <w:r w:rsidRPr="00B42D4F">
          <w:rPr>
            <w:rFonts w:ascii="Times New Roman" w:hAnsi="Times New Roman" w:cs="Times New Roman"/>
            <w:noProof/>
            <w:color w:val="1A1A1A"/>
          </w:rPr>
          <w:t>Pontefract, 2011</w:t>
        </w:r>
      </w:hyperlink>
      <w:r w:rsidRPr="00B42D4F">
        <w:rPr>
          <w:rFonts w:ascii="Times New Roman" w:hAnsi="Times New Roman" w:cs="Times New Roman"/>
          <w:noProof/>
          <w:color w:val="1A1A1A"/>
        </w:rPr>
        <w:t>)</w:t>
      </w:r>
      <w:r w:rsidRPr="00B42D4F">
        <w:rPr>
          <w:rFonts w:ascii="Times New Roman" w:hAnsi="Times New Roman" w:cs="Times New Roman"/>
          <w:color w:val="1A1A1A"/>
        </w:rPr>
        <w:fldChar w:fldCharType="end"/>
      </w:r>
      <w:r w:rsidR="008D19BF">
        <w:rPr>
          <w:rFonts w:ascii="Times New Roman" w:hAnsi="Times New Roman" w:cs="Times New Roman"/>
          <w:color w:val="1A1A1A"/>
        </w:rPr>
        <w:t xml:space="preserve"> </w:t>
      </w:r>
      <w:r w:rsidRPr="00B42D4F">
        <w:rPr>
          <w:rFonts w:ascii="Times New Roman" w:hAnsi="Times New Roman" w:cs="Times New Roman"/>
          <w:color w:val="1A1A1A"/>
        </w:rPr>
        <w:t xml:space="preserve">Learning professionals should be evaluating the improvement of network connections, competence and </w:t>
      </w:r>
      <w:r w:rsidR="008D19BF" w:rsidRPr="00B42D4F">
        <w:rPr>
          <w:rFonts w:ascii="Times New Roman" w:hAnsi="Times New Roman" w:cs="Times New Roman"/>
          <w:color w:val="1A1A1A"/>
        </w:rPr>
        <w:t>behavior, which</w:t>
      </w:r>
      <w:r w:rsidRPr="00B42D4F">
        <w:rPr>
          <w:rFonts w:ascii="Times New Roman" w:hAnsi="Times New Roman" w:cs="Times New Roman"/>
          <w:color w:val="1A1A1A"/>
        </w:rPr>
        <w:t xml:space="preserve"> correlates to improved engagement and performance.  </w:t>
      </w:r>
      <w:r w:rsidRPr="00B42D4F">
        <w:rPr>
          <w:rFonts w:ascii="Times New Roman" w:hAnsi="Times New Roman" w:cs="Times New Roman"/>
          <w:color w:val="1A1A1A"/>
        </w:rPr>
        <w:fldChar w:fldCharType="begin"/>
      </w:r>
      <w:r w:rsidRPr="00B42D4F">
        <w:rPr>
          <w:rFonts w:ascii="Times New Roman" w:hAnsi="Times New Roman" w:cs="Times New Roman"/>
          <w:color w:val="1A1A1A"/>
        </w:rPr>
        <w:instrText xml:space="preserve"> ADDIN EN.CITE &lt;EndNote&gt;&lt;Cite&gt;&lt;Author&gt;Pontefract&lt;/Author&gt;&lt;Year&gt;2011&lt;/Year&gt;&lt;RecNum&gt;23&lt;/RecNum&gt;&lt;DisplayText&gt;(Pontefract, 2011)&lt;/DisplayText&gt;&lt;record&gt;&lt;rec-number&gt;23&lt;/rec-number&gt;&lt;foreign-keys&gt;&lt;key app="EN" db-id="sx5f99d99ev0emed5xa5tzs99ev9wzrfpxad"&gt;23&lt;/key&gt;&lt;/foreign-keys&gt;&lt;ref-type name="Magazine Article"&gt;19&lt;/ref-type&gt;&lt;contributors&gt;&lt;authors&gt;&lt;author&gt;Pontefract, Dan&lt;/author&gt;&lt;/authors&gt;&lt;/contributors&gt;&lt;titles&gt;&lt;title&gt;Time&amp;apos;s Up - learning will forever be part formal, part informal and part social&lt;/title&gt;&lt;secondary-title&gt;Chief Learning Officer &lt;/secondary-title&gt;&lt;/titles&gt;&lt;pages&gt;50&lt;/pages&gt;&lt;volume&gt;10&lt;/volume&gt;&lt;number&gt;2&lt;/number&gt;&lt;dates&gt;&lt;year&gt;2011&lt;/year&gt;&lt;/dates&gt;&lt;urls&gt;&lt;/urls&gt;&lt;/record&gt;&lt;/Cite&gt;&lt;/EndNote&gt;</w:instrText>
      </w:r>
      <w:r w:rsidRPr="00B42D4F">
        <w:rPr>
          <w:rFonts w:ascii="Times New Roman" w:hAnsi="Times New Roman" w:cs="Times New Roman"/>
          <w:color w:val="1A1A1A"/>
        </w:rPr>
        <w:fldChar w:fldCharType="separate"/>
      </w:r>
      <w:r w:rsidRPr="00B42D4F">
        <w:rPr>
          <w:rFonts w:ascii="Times New Roman" w:hAnsi="Times New Roman" w:cs="Times New Roman"/>
          <w:noProof/>
          <w:color w:val="1A1A1A"/>
        </w:rPr>
        <w:t>(</w:t>
      </w:r>
      <w:hyperlink w:anchor="_ENREF_4" w:tooltip="Pontefract, 2011 #23" w:history="1">
        <w:r w:rsidRPr="00B42D4F">
          <w:rPr>
            <w:rFonts w:ascii="Times New Roman" w:hAnsi="Times New Roman" w:cs="Times New Roman"/>
            <w:noProof/>
            <w:color w:val="1A1A1A"/>
          </w:rPr>
          <w:t>Pontefract, 2011</w:t>
        </w:r>
      </w:hyperlink>
      <w:r w:rsidRPr="00B42D4F">
        <w:rPr>
          <w:rFonts w:ascii="Times New Roman" w:hAnsi="Times New Roman" w:cs="Times New Roman"/>
          <w:noProof/>
          <w:color w:val="1A1A1A"/>
        </w:rPr>
        <w:t>)</w:t>
      </w:r>
      <w:r w:rsidRPr="00B42D4F">
        <w:rPr>
          <w:rFonts w:ascii="Times New Roman" w:hAnsi="Times New Roman" w:cs="Times New Roman"/>
          <w:color w:val="1A1A1A"/>
        </w:rPr>
        <w:fldChar w:fldCharType="end"/>
      </w:r>
    </w:p>
    <w:p w14:paraId="5251E6F1" w14:textId="37CD919F" w:rsidR="00B42D4F" w:rsidRPr="00B42D4F" w:rsidRDefault="00B42D4F" w:rsidP="00B42D4F">
      <w:pPr>
        <w:widowControl w:val="0"/>
        <w:autoSpaceDE w:val="0"/>
        <w:autoSpaceDN w:val="0"/>
        <w:adjustRightInd w:val="0"/>
        <w:rPr>
          <w:rFonts w:ascii="Times New Roman" w:hAnsi="Times New Roman" w:cs="Times New Roman"/>
        </w:rPr>
      </w:pPr>
      <w:r>
        <w:rPr>
          <w:rFonts w:ascii="Times New Roman" w:hAnsi="Times New Roman" w:cs="Times New Roman"/>
        </w:rPr>
        <w:t>There is benefit in assessing</w:t>
      </w:r>
      <w:r w:rsidRPr="00B42D4F">
        <w:rPr>
          <w:rFonts w:ascii="Times New Roman" w:hAnsi="Times New Roman" w:cs="Times New Roman"/>
        </w:rPr>
        <w:t xml:space="preserve"> informal learning but not</w:t>
      </w:r>
      <w:r>
        <w:rPr>
          <w:rFonts w:ascii="Times New Roman" w:hAnsi="Times New Roman" w:cs="Times New Roman"/>
        </w:rPr>
        <w:t xml:space="preserve"> by applying </w:t>
      </w:r>
      <w:r w:rsidRPr="00B42D4F">
        <w:rPr>
          <w:rFonts w:ascii="Times New Roman" w:hAnsi="Times New Roman" w:cs="Times New Roman"/>
        </w:rPr>
        <w:t>the same set of parameters used for assessing formal learning.  There are two important distinctions betwe</w:t>
      </w:r>
      <w:r>
        <w:rPr>
          <w:rFonts w:ascii="Times New Roman" w:hAnsi="Times New Roman" w:cs="Times New Roman"/>
        </w:rPr>
        <w:t xml:space="preserve">en formal and informal </w:t>
      </w:r>
      <w:r w:rsidR="00EC0357">
        <w:rPr>
          <w:rFonts w:ascii="Times New Roman" w:hAnsi="Times New Roman" w:cs="Times New Roman"/>
        </w:rPr>
        <w:t>learning that</w:t>
      </w:r>
      <w:r>
        <w:rPr>
          <w:rFonts w:ascii="Times New Roman" w:hAnsi="Times New Roman" w:cs="Times New Roman"/>
        </w:rPr>
        <w:t xml:space="preserve"> include;</w:t>
      </w:r>
      <w:r w:rsidRPr="00B42D4F">
        <w:rPr>
          <w:rFonts w:ascii="Times New Roman" w:hAnsi="Times New Roman" w:cs="Times New Roman"/>
        </w:rPr>
        <w:t xml:space="preserve">  WHO drives the learning and HOW does the learning happen.  Formal learning is driven by an external source</w:t>
      </w:r>
      <w:r>
        <w:rPr>
          <w:rFonts w:ascii="Times New Roman" w:hAnsi="Times New Roman" w:cs="Times New Roman"/>
        </w:rPr>
        <w:t>.</w:t>
      </w:r>
      <w:r w:rsidRPr="00B42D4F">
        <w:rPr>
          <w:rFonts w:ascii="Times New Roman" w:hAnsi="Times New Roman" w:cs="Times New Roman"/>
        </w:rPr>
        <w:t xml:space="preserve"> </w:t>
      </w:r>
      <w:r w:rsidR="00EC0357">
        <w:rPr>
          <w:rFonts w:ascii="Times New Roman" w:hAnsi="Times New Roman" w:cs="Times New Roman"/>
        </w:rPr>
        <w:t>The individual drives informal learning</w:t>
      </w:r>
      <w:r w:rsidRPr="00B42D4F">
        <w:rPr>
          <w:rFonts w:ascii="Times New Roman" w:hAnsi="Times New Roman" w:cs="Times New Roman"/>
        </w:rPr>
        <w:t xml:space="preserve">.  Informal learning is changing with advances in social media </w:t>
      </w:r>
      <w:r>
        <w:rPr>
          <w:rFonts w:ascii="Times New Roman" w:hAnsi="Times New Roman" w:cs="Times New Roman"/>
        </w:rPr>
        <w:t>and can often happen</w:t>
      </w:r>
      <w:r w:rsidRPr="00B42D4F">
        <w:rPr>
          <w:rFonts w:ascii="Times New Roman" w:hAnsi="Times New Roman" w:cs="Times New Roman"/>
        </w:rPr>
        <w:t xml:space="preserve"> in </w:t>
      </w:r>
      <w:r>
        <w:rPr>
          <w:rFonts w:ascii="Times New Roman" w:hAnsi="Times New Roman" w:cs="Times New Roman"/>
        </w:rPr>
        <w:t>‘</w:t>
      </w:r>
      <w:r w:rsidRPr="00B42D4F">
        <w:rPr>
          <w:rFonts w:ascii="Times New Roman" w:hAnsi="Times New Roman" w:cs="Times New Roman"/>
        </w:rPr>
        <w:t>conversations</w:t>
      </w:r>
      <w:r>
        <w:rPr>
          <w:rFonts w:ascii="Times New Roman" w:hAnsi="Times New Roman" w:cs="Times New Roman"/>
        </w:rPr>
        <w:t>’</w:t>
      </w:r>
      <w:r w:rsidRPr="00B42D4F">
        <w:rPr>
          <w:rFonts w:ascii="Times New Roman" w:hAnsi="Times New Roman" w:cs="Times New Roman"/>
        </w:rPr>
        <w:t xml:space="preserve"> </w:t>
      </w:r>
      <w:r>
        <w:rPr>
          <w:rFonts w:ascii="Times New Roman" w:hAnsi="Times New Roman" w:cs="Times New Roman"/>
        </w:rPr>
        <w:t xml:space="preserve">with others such as </w:t>
      </w:r>
      <w:r w:rsidR="008D19BF">
        <w:rPr>
          <w:rFonts w:ascii="Times New Roman" w:hAnsi="Times New Roman" w:cs="Times New Roman"/>
        </w:rPr>
        <w:t xml:space="preserve">exchanges that occur while </w:t>
      </w:r>
      <w:r w:rsidRPr="00B42D4F">
        <w:rPr>
          <w:rFonts w:ascii="Times New Roman" w:hAnsi="Times New Roman" w:cs="Times New Roman"/>
        </w:rPr>
        <w:t>tweetin</w:t>
      </w:r>
      <w:r>
        <w:rPr>
          <w:rFonts w:ascii="Times New Roman" w:hAnsi="Times New Roman" w:cs="Times New Roman"/>
        </w:rPr>
        <w:t>g, blogging, messaging, and texting.</w:t>
      </w:r>
      <w:r w:rsidRPr="00B42D4F">
        <w:rPr>
          <w:rFonts w:ascii="Times New Roman" w:hAnsi="Times New Roman" w:cs="Times New Roman"/>
        </w:rPr>
        <w:t xml:space="preserve"> </w:t>
      </w:r>
    </w:p>
    <w:p w14:paraId="2B1581F2" w14:textId="77777777" w:rsidR="00B42D4F" w:rsidRPr="00B42D4F" w:rsidRDefault="00B42D4F" w:rsidP="00B42D4F">
      <w:pPr>
        <w:widowControl w:val="0"/>
        <w:autoSpaceDE w:val="0"/>
        <w:autoSpaceDN w:val="0"/>
        <w:adjustRightInd w:val="0"/>
        <w:rPr>
          <w:rFonts w:ascii="Times New Roman" w:hAnsi="Times New Roman" w:cs="Times New Roman"/>
        </w:rPr>
      </w:pPr>
    </w:p>
    <w:p w14:paraId="7326E4F2" w14:textId="4DDB8A8C" w:rsidR="00B42D4F" w:rsidRDefault="00B42D4F" w:rsidP="00B42D4F">
      <w:pPr>
        <w:widowControl w:val="0"/>
        <w:autoSpaceDE w:val="0"/>
        <w:autoSpaceDN w:val="0"/>
        <w:adjustRightInd w:val="0"/>
        <w:spacing w:after="200"/>
        <w:rPr>
          <w:rFonts w:ascii="Times New Roman" w:hAnsi="Times New Roman" w:cs="Times New Roman"/>
        </w:rPr>
      </w:pPr>
      <w:r w:rsidRPr="00B42D4F">
        <w:rPr>
          <w:rFonts w:ascii="Times New Roman" w:hAnsi="Times New Roman" w:cs="Times New Roman"/>
        </w:rPr>
        <w:t>But the question</w:t>
      </w:r>
      <w:r w:rsidR="008D19BF">
        <w:rPr>
          <w:rFonts w:ascii="Times New Roman" w:hAnsi="Times New Roman" w:cs="Times New Roman"/>
        </w:rPr>
        <w:t xml:space="preserve"> remains;</w:t>
      </w:r>
      <w:r w:rsidRPr="00B42D4F">
        <w:rPr>
          <w:rFonts w:ascii="Times New Roman" w:hAnsi="Times New Roman" w:cs="Times New Roman"/>
        </w:rPr>
        <w:t xml:space="preserve"> how</w:t>
      </w:r>
      <w:r w:rsidR="008D19BF">
        <w:rPr>
          <w:rFonts w:ascii="Times New Roman" w:hAnsi="Times New Roman" w:cs="Times New Roman"/>
        </w:rPr>
        <w:t xml:space="preserve"> do we assess informal learning?  How can we add value to the</w:t>
      </w:r>
      <w:r w:rsidRPr="00B42D4F">
        <w:rPr>
          <w:rFonts w:ascii="Times New Roman" w:hAnsi="Times New Roman" w:cs="Times New Roman"/>
        </w:rPr>
        <w:t xml:space="preserve"> effort spent in doing this learning?  </w:t>
      </w:r>
      <w:r w:rsidR="008D19BF">
        <w:rPr>
          <w:rFonts w:ascii="Times New Roman" w:hAnsi="Times New Roman" w:cs="Times New Roman"/>
        </w:rPr>
        <w:t xml:space="preserve">How </w:t>
      </w:r>
      <w:r w:rsidR="00EC0357">
        <w:rPr>
          <w:rFonts w:ascii="Times New Roman" w:hAnsi="Times New Roman" w:cs="Times New Roman"/>
        </w:rPr>
        <w:t>can assessments</w:t>
      </w:r>
      <w:r w:rsidR="008D19BF">
        <w:rPr>
          <w:rFonts w:ascii="Times New Roman" w:hAnsi="Times New Roman" w:cs="Times New Roman"/>
        </w:rPr>
        <w:t xml:space="preserve"> of informal learning benefit the learner?</w:t>
      </w:r>
    </w:p>
    <w:p w14:paraId="2A58A99D" w14:textId="77777777" w:rsidR="00EC0357" w:rsidRDefault="00EC0357" w:rsidP="00B42D4F">
      <w:pPr>
        <w:widowControl w:val="0"/>
        <w:autoSpaceDE w:val="0"/>
        <w:autoSpaceDN w:val="0"/>
        <w:adjustRightInd w:val="0"/>
        <w:spacing w:after="200"/>
        <w:rPr>
          <w:rFonts w:ascii="Times New Roman" w:hAnsi="Times New Roman" w:cs="Times New Roman"/>
        </w:rPr>
      </w:pPr>
    </w:p>
    <w:p w14:paraId="2BEB36D8" w14:textId="266FA535" w:rsidR="00EC0357" w:rsidRPr="00EC0357" w:rsidRDefault="00EC0357" w:rsidP="00B42D4F">
      <w:pPr>
        <w:widowControl w:val="0"/>
        <w:autoSpaceDE w:val="0"/>
        <w:autoSpaceDN w:val="0"/>
        <w:adjustRightInd w:val="0"/>
        <w:spacing w:after="200"/>
        <w:rPr>
          <w:rFonts w:ascii="Times New Roman" w:hAnsi="Times New Roman" w:cs="Times New Roman"/>
          <w:b/>
          <w:i/>
        </w:rPr>
      </w:pPr>
      <w:r w:rsidRPr="00EC0357">
        <w:rPr>
          <w:rFonts w:ascii="Times New Roman" w:hAnsi="Times New Roman" w:cs="Times New Roman"/>
          <w:b/>
          <w:i/>
        </w:rPr>
        <w:t>References</w:t>
      </w:r>
      <w:bookmarkStart w:id="0" w:name="_GoBack"/>
      <w:bookmarkEnd w:id="0"/>
    </w:p>
    <w:p w14:paraId="46ADD682" w14:textId="4EC4828D" w:rsidR="00B42D4F" w:rsidRPr="00B42D4F" w:rsidRDefault="00B42D4F" w:rsidP="00B42D4F">
      <w:pPr>
        <w:ind w:left="720" w:hanging="720"/>
        <w:rPr>
          <w:rFonts w:ascii="Times New Roman" w:hAnsi="Times New Roman" w:cs="Times New Roman"/>
          <w:noProof/>
        </w:rPr>
      </w:pPr>
      <w:bookmarkStart w:id="1" w:name="_ENREF_1"/>
      <w:r w:rsidRPr="00B42D4F">
        <w:rPr>
          <w:rFonts w:ascii="Times New Roman" w:hAnsi="Times New Roman" w:cs="Times New Roman"/>
          <w:noProof/>
        </w:rPr>
        <w:t xml:space="preserve">Brown, S. R., Phil; and Smith, Brenda. (1996, 2005). An Assessment Manifesto. </w:t>
      </w:r>
      <w:r w:rsidRPr="00B42D4F">
        <w:rPr>
          <w:rFonts w:ascii="Times New Roman" w:hAnsi="Times New Roman" w:cs="Times New Roman"/>
          <w:i/>
          <w:noProof/>
        </w:rPr>
        <w:t>Deliberations</w:t>
      </w:r>
      <w:r w:rsidRPr="00B42D4F">
        <w:rPr>
          <w:rFonts w:ascii="Times New Roman" w:hAnsi="Times New Roman" w:cs="Times New Roman"/>
          <w:noProof/>
        </w:rPr>
        <w:t xml:space="preserve">, 2011, from </w:t>
      </w:r>
      <w:bookmarkEnd w:id="1"/>
      <w:r w:rsidRPr="00B42D4F">
        <w:rPr>
          <w:rFonts w:ascii="Times New Roman" w:hAnsi="Times New Roman" w:cs="Times New Roman"/>
          <w:noProof/>
        </w:rPr>
        <w:fldChar w:fldCharType="begin"/>
      </w:r>
      <w:r w:rsidRPr="00B42D4F">
        <w:rPr>
          <w:rFonts w:ascii="Times New Roman" w:hAnsi="Times New Roman" w:cs="Times New Roman"/>
          <w:noProof/>
        </w:rPr>
        <w:instrText xml:space="preserve"> HYPERLINK "http://www.londonmet.ac.uk/deliberations" </w:instrText>
      </w:r>
      <w:r w:rsidRPr="00B42D4F">
        <w:rPr>
          <w:rFonts w:ascii="Times New Roman" w:hAnsi="Times New Roman" w:cs="Times New Roman"/>
          <w:noProof/>
        </w:rPr>
        <w:fldChar w:fldCharType="separate"/>
      </w:r>
      <w:r w:rsidRPr="00B42D4F">
        <w:rPr>
          <w:rStyle w:val="Hyperlink"/>
          <w:rFonts w:ascii="Times New Roman" w:hAnsi="Times New Roman" w:cs="Times New Roman"/>
          <w:noProof/>
        </w:rPr>
        <w:t>http://www.londonmet.ac.uk/deliberations</w:t>
      </w:r>
      <w:r w:rsidRPr="00B42D4F">
        <w:rPr>
          <w:rFonts w:ascii="Times New Roman" w:hAnsi="Times New Roman" w:cs="Times New Roman"/>
          <w:noProof/>
        </w:rPr>
        <w:fldChar w:fldCharType="end"/>
      </w:r>
    </w:p>
    <w:p w14:paraId="032D9E3D" w14:textId="77777777" w:rsidR="00B42D4F" w:rsidRPr="00B42D4F" w:rsidRDefault="00B42D4F" w:rsidP="00B42D4F">
      <w:pPr>
        <w:ind w:left="720" w:hanging="720"/>
        <w:rPr>
          <w:rFonts w:ascii="Times New Roman" w:hAnsi="Times New Roman" w:cs="Times New Roman"/>
          <w:noProof/>
        </w:rPr>
      </w:pPr>
      <w:bookmarkStart w:id="2" w:name="_ENREF_4"/>
      <w:r w:rsidRPr="00B42D4F">
        <w:rPr>
          <w:rFonts w:ascii="Times New Roman" w:hAnsi="Times New Roman" w:cs="Times New Roman"/>
          <w:noProof/>
        </w:rPr>
        <w:t xml:space="preserve">Pontefract, D. (2011). Time's Up - learning will forever be part formal, part informal and part social. </w:t>
      </w:r>
      <w:r w:rsidRPr="00B42D4F">
        <w:rPr>
          <w:rFonts w:ascii="Times New Roman" w:hAnsi="Times New Roman" w:cs="Times New Roman"/>
          <w:i/>
          <w:noProof/>
        </w:rPr>
        <w:t>Chief Learning Officer 10,</w:t>
      </w:r>
      <w:r w:rsidRPr="00B42D4F">
        <w:rPr>
          <w:rFonts w:ascii="Times New Roman" w:hAnsi="Times New Roman" w:cs="Times New Roman"/>
          <w:noProof/>
        </w:rPr>
        <w:t xml:space="preserve"> 50.</w:t>
      </w:r>
      <w:bookmarkEnd w:id="2"/>
    </w:p>
    <w:p w14:paraId="07848D4E" w14:textId="77777777" w:rsidR="00B42D4F" w:rsidRPr="00B42D4F" w:rsidRDefault="00B42D4F" w:rsidP="00B42D4F">
      <w:pPr>
        <w:widowControl w:val="0"/>
        <w:autoSpaceDE w:val="0"/>
        <w:autoSpaceDN w:val="0"/>
        <w:adjustRightInd w:val="0"/>
        <w:spacing w:after="200" w:line="400" w:lineRule="atLeast"/>
        <w:rPr>
          <w:rFonts w:ascii="Times New Roman" w:hAnsi="Times New Roman" w:cs="Times New Roman"/>
        </w:rPr>
      </w:pPr>
    </w:p>
    <w:p w14:paraId="35CC5C05" w14:textId="77777777" w:rsidR="00047F4F" w:rsidRPr="00B42D4F" w:rsidRDefault="00047F4F">
      <w:pPr>
        <w:rPr>
          <w:rFonts w:ascii="Times New Roman" w:hAnsi="Times New Roman" w:cs="Times New Roman"/>
        </w:rPr>
      </w:pPr>
    </w:p>
    <w:sectPr w:rsidR="00047F4F" w:rsidRPr="00B42D4F"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6ADBA" w14:textId="77777777" w:rsidR="008D19BF" w:rsidRDefault="008D19BF" w:rsidP="00A5059B">
      <w:r>
        <w:separator/>
      </w:r>
    </w:p>
  </w:endnote>
  <w:endnote w:type="continuationSeparator" w:id="0">
    <w:p w14:paraId="5A787F2C" w14:textId="77777777" w:rsidR="008D19BF" w:rsidRDefault="008D19BF" w:rsidP="00A5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30A4C" w14:textId="77777777" w:rsidR="008D19BF" w:rsidRDefault="008D19BF" w:rsidP="00A5059B">
      <w:r>
        <w:separator/>
      </w:r>
    </w:p>
  </w:footnote>
  <w:footnote w:type="continuationSeparator" w:id="0">
    <w:p w14:paraId="4836AB00" w14:textId="77777777" w:rsidR="008D19BF" w:rsidRDefault="008D19BF" w:rsidP="00A505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BE7A3" w14:textId="77777777" w:rsidR="002A5BD4" w:rsidRDefault="002A5BD4" w:rsidP="002A5BD4">
    <w:pPr>
      <w:pStyle w:val="Header"/>
      <w:jc w:val="right"/>
    </w:pPr>
    <w:r>
      <w:t>Lorraine Taylor</w:t>
    </w:r>
  </w:p>
  <w:p w14:paraId="6E820518" w14:textId="47F5DBF0" w:rsidR="002A5BD4" w:rsidRDefault="002A5BD4" w:rsidP="002A5BD4">
    <w:pPr>
      <w:pStyle w:val="Header"/>
      <w:jc w:val="right"/>
    </w:pPr>
    <w:r>
      <w:t xml:space="preserve">261.760 </w:t>
    </w:r>
    <w:r w:rsidR="00EB3ACD">
      <w:t>–</w:t>
    </w:r>
    <w:r>
      <w:t xml:space="preserve"> 2011</w:t>
    </w:r>
  </w:p>
  <w:p w14:paraId="60B31F75" w14:textId="3E034EB8" w:rsidR="00EB3ACD" w:rsidRDefault="00EB3ACD" w:rsidP="002A5BD4">
    <w:pPr>
      <w:pStyle w:val="Header"/>
      <w:jc w:val="right"/>
    </w:pPr>
    <w:r>
      <w:t>Task 1.6 - Assessment</w:t>
    </w:r>
  </w:p>
  <w:p w14:paraId="452E6B4E" w14:textId="77777777" w:rsidR="002A5BD4" w:rsidRDefault="002A5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F4F"/>
    <w:rsid w:val="00047F4F"/>
    <w:rsid w:val="002A1539"/>
    <w:rsid w:val="002A5BD4"/>
    <w:rsid w:val="00872E2B"/>
    <w:rsid w:val="008D19BF"/>
    <w:rsid w:val="00A5059B"/>
    <w:rsid w:val="00B42D4F"/>
    <w:rsid w:val="00C73D2F"/>
    <w:rsid w:val="00EB3ACD"/>
    <w:rsid w:val="00EC03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E5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9B"/>
    <w:pPr>
      <w:tabs>
        <w:tab w:val="center" w:pos="4320"/>
        <w:tab w:val="right" w:pos="8640"/>
      </w:tabs>
    </w:pPr>
  </w:style>
  <w:style w:type="character" w:customStyle="1" w:styleId="HeaderChar">
    <w:name w:val="Header Char"/>
    <w:basedOn w:val="DefaultParagraphFont"/>
    <w:link w:val="Header"/>
    <w:uiPriority w:val="99"/>
    <w:rsid w:val="00A5059B"/>
  </w:style>
  <w:style w:type="paragraph" w:styleId="Footer">
    <w:name w:val="footer"/>
    <w:basedOn w:val="Normal"/>
    <w:link w:val="FooterChar"/>
    <w:uiPriority w:val="99"/>
    <w:unhideWhenUsed/>
    <w:rsid w:val="00A5059B"/>
    <w:pPr>
      <w:tabs>
        <w:tab w:val="center" w:pos="4320"/>
        <w:tab w:val="right" w:pos="8640"/>
      </w:tabs>
    </w:pPr>
  </w:style>
  <w:style w:type="character" w:customStyle="1" w:styleId="FooterChar">
    <w:name w:val="Footer Char"/>
    <w:basedOn w:val="DefaultParagraphFont"/>
    <w:link w:val="Footer"/>
    <w:uiPriority w:val="99"/>
    <w:rsid w:val="00A5059B"/>
  </w:style>
  <w:style w:type="character" w:styleId="Hyperlink">
    <w:name w:val="Hyperlink"/>
    <w:basedOn w:val="DefaultParagraphFont"/>
    <w:uiPriority w:val="99"/>
    <w:unhideWhenUsed/>
    <w:rsid w:val="00B42D4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9B"/>
    <w:pPr>
      <w:tabs>
        <w:tab w:val="center" w:pos="4320"/>
        <w:tab w:val="right" w:pos="8640"/>
      </w:tabs>
    </w:pPr>
  </w:style>
  <w:style w:type="character" w:customStyle="1" w:styleId="HeaderChar">
    <w:name w:val="Header Char"/>
    <w:basedOn w:val="DefaultParagraphFont"/>
    <w:link w:val="Header"/>
    <w:uiPriority w:val="99"/>
    <w:rsid w:val="00A5059B"/>
  </w:style>
  <w:style w:type="paragraph" w:styleId="Footer">
    <w:name w:val="footer"/>
    <w:basedOn w:val="Normal"/>
    <w:link w:val="FooterChar"/>
    <w:uiPriority w:val="99"/>
    <w:unhideWhenUsed/>
    <w:rsid w:val="00A5059B"/>
    <w:pPr>
      <w:tabs>
        <w:tab w:val="center" w:pos="4320"/>
        <w:tab w:val="right" w:pos="8640"/>
      </w:tabs>
    </w:pPr>
  </w:style>
  <w:style w:type="character" w:customStyle="1" w:styleId="FooterChar">
    <w:name w:val="Footer Char"/>
    <w:basedOn w:val="DefaultParagraphFont"/>
    <w:link w:val="Footer"/>
    <w:uiPriority w:val="99"/>
    <w:rsid w:val="00A5059B"/>
  </w:style>
  <w:style w:type="character" w:styleId="Hyperlink">
    <w:name w:val="Hyperlink"/>
    <w:basedOn w:val="DefaultParagraphFont"/>
    <w:uiPriority w:val="99"/>
    <w:unhideWhenUsed/>
    <w:rsid w:val="00B42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781</Words>
  <Characters>4452</Characters>
  <Application>Microsoft Macintosh Word</Application>
  <DocSecurity>0</DocSecurity>
  <Lines>37</Lines>
  <Paragraphs>10</Paragraphs>
  <ScaleCrop>false</ScaleCrop>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6</cp:revision>
  <dcterms:created xsi:type="dcterms:W3CDTF">2011-03-22T10:15:00Z</dcterms:created>
  <dcterms:modified xsi:type="dcterms:W3CDTF">2011-10-03T14:36:00Z</dcterms:modified>
</cp:coreProperties>
</file>